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0B" w:rsidRDefault="00F0040B" w:rsidP="00F0040B">
      <w:pPr>
        <w:ind w:firstLine="709"/>
        <w:jc w:val="center"/>
        <w:rPr>
          <w:i/>
          <w:iCs/>
          <w:sz w:val="32"/>
          <w:szCs w:val="32"/>
        </w:rPr>
      </w:pPr>
      <w:r w:rsidRPr="00D97C1A">
        <w:rPr>
          <w:i/>
          <w:iCs/>
          <w:sz w:val="32"/>
          <w:szCs w:val="32"/>
        </w:rPr>
        <w:t>М</w:t>
      </w:r>
      <w:r>
        <w:rPr>
          <w:i/>
          <w:iCs/>
          <w:sz w:val="32"/>
          <w:szCs w:val="32"/>
        </w:rPr>
        <w:t>униципальное общеобразовательное учреждение</w:t>
      </w:r>
    </w:p>
    <w:p w:rsidR="00F0040B" w:rsidRPr="00EE451F" w:rsidRDefault="00F0040B" w:rsidP="00F0040B">
      <w:pPr>
        <w:ind w:firstLine="709"/>
        <w:jc w:val="center"/>
        <w:rPr>
          <w:sz w:val="32"/>
          <w:szCs w:val="32"/>
        </w:rPr>
      </w:pPr>
      <w:r w:rsidRPr="00D97C1A">
        <w:rPr>
          <w:i/>
          <w:iCs/>
          <w:sz w:val="32"/>
          <w:szCs w:val="32"/>
        </w:rPr>
        <w:t xml:space="preserve"> Детчинская средняя общеобразовательная школа</w:t>
      </w:r>
    </w:p>
    <w:p w:rsidR="00F0040B" w:rsidRDefault="000E73D4" w:rsidP="00F0040B">
      <w:pPr>
        <w:ind w:firstLine="709"/>
        <w:jc w:val="center"/>
        <w:rPr>
          <w:b/>
          <w:bCs/>
          <w:i/>
          <w:iCs/>
          <w:sz w:val="52"/>
          <w:szCs w:val="52"/>
        </w:rPr>
      </w:pP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38.25pt;margin-top:86.25pt;width:486pt;height:647.4pt;z-index:-1;mso-position-horizontal-relative:margin;mso-position-vertical-relative:margin" strokecolor="#92cddc" strokeweight="1pt">
            <v:fill color2="#b6dde8" focusposition="1" focussize="" focus="100%" type="gradient"/>
            <v:shadow on="t" type="perspective" color="#205867" opacity=".5" offset="1pt" offset2="-3pt"/>
            <w10:wrap anchorx="margin" anchory="margin"/>
          </v:shape>
        </w:pict>
      </w:r>
    </w:p>
    <w:p w:rsidR="00F0040B" w:rsidRDefault="00F0040B" w:rsidP="00F0040B">
      <w:pPr>
        <w:ind w:firstLine="709"/>
        <w:jc w:val="center"/>
        <w:rPr>
          <w:b/>
          <w:bCs/>
          <w:i/>
          <w:iCs/>
          <w:sz w:val="52"/>
          <w:szCs w:val="52"/>
        </w:rPr>
      </w:pPr>
    </w:p>
    <w:p w:rsidR="00F0040B" w:rsidRDefault="00F0040B" w:rsidP="00F0040B">
      <w:pPr>
        <w:ind w:firstLine="709"/>
        <w:jc w:val="center"/>
        <w:rPr>
          <w:b/>
          <w:bCs/>
          <w:i/>
          <w:iCs/>
          <w:sz w:val="52"/>
          <w:szCs w:val="52"/>
        </w:rPr>
      </w:pPr>
    </w:p>
    <w:p w:rsidR="00F0040B" w:rsidRDefault="00F0040B" w:rsidP="00F0040B">
      <w:pPr>
        <w:ind w:firstLine="709"/>
        <w:jc w:val="center"/>
        <w:rPr>
          <w:b/>
          <w:bCs/>
          <w:i/>
          <w:iCs/>
          <w:sz w:val="52"/>
          <w:szCs w:val="52"/>
        </w:rPr>
      </w:pPr>
    </w:p>
    <w:p w:rsidR="00F0040B" w:rsidRDefault="00F0040B" w:rsidP="00F0040B">
      <w:pPr>
        <w:ind w:left="851" w:firstLine="709"/>
        <w:jc w:val="center"/>
        <w:rPr>
          <w:b/>
          <w:bCs/>
          <w:i/>
          <w:iCs/>
          <w:sz w:val="52"/>
          <w:szCs w:val="52"/>
        </w:rPr>
      </w:pPr>
      <w:r w:rsidRPr="00EE451F">
        <w:rPr>
          <w:b/>
          <w:bCs/>
          <w:i/>
          <w:iCs/>
          <w:sz w:val="52"/>
          <w:szCs w:val="52"/>
        </w:rPr>
        <w:t>«</w:t>
      </w:r>
      <w:r>
        <w:rPr>
          <w:b/>
          <w:bCs/>
          <w:i/>
          <w:iCs/>
          <w:sz w:val="52"/>
          <w:szCs w:val="52"/>
        </w:rPr>
        <w:t>Формирование метапредметных универсальных учебных действий на уроках математики в ходе организации проектной деятельности»</w:t>
      </w:r>
    </w:p>
    <w:p w:rsidR="00F0040B" w:rsidRDefault="00F0040B" w:rsidP="00F0040B">
      <w:pPr>
        <w:ind w:firstLine="709"/>
        <w:jc w:val="center"/>
        <w:rPr>
          <w:b/>
          <w:bCs/>
          <w:i/>
          <w:iCs/>
          <w:sz w:val="52"/>
          <w:szCs w:val="52"/>
        </w:rPr>
      </w:pPr>
    </w:p>
    <w:p w:rsidR="00F0040B" w:rsidRDefault="00F0040B" w:rsidP="00F0040B">
      <w:pPr>
        <w:ind w:firstLine="709"/>
        <w:jc w:val="center"/>
        <w:rPr>
          <w:b/>
          <w:bCs/>
          <w:i/>
          <w:iCs/>
          <w:sz w:val="52"/>
          <w:szCs w:val="52"/>
        </w:rPr>
      </w:pPr>
    </w:p>
    <w:p w:rsidR="00F0040B" w:rsidRPr="005A3757" w:rsidRDefault="00F0040B" w:rsidP="00F0040B">
      <w:pPr>
        <w:jc w:val="right"/>
        <w:rPr>
          <w:i/>
          <w:iCs/>
          <w:sz w:val="28"/>
          <w:szCs w:val="28"/>
        </w:rPr>
      </w:pPr>
      <w:r w:rsidRPr="005A3757">
        <w:rPr>
          <w:sz w:val="28"/>
          <w:szCs w:val="28"/>
        </w:rPr>
        <w:t xml:space="preserve"> </w:t>
      </w:r>
      <w:r w:rsidRPr="005A3757">
        <w:rPr>
          <w:b/>
          <w:bCs/>
          <w:i/>
          <w:iCs/>
          <w:sz w:val="28"/>
          <w:szCs w:val="28"/>
        </w:rPr>
        <w:t>Капралова Оксана Ивановна</w:t>
      </w:r>
      <w:r w:rsidRPr="005A3757">
        <w:rPr>
          <w:i/>
          <w:iCs/>
          <w:sz w:val="28"/>
          <w:szCs w:val="28"/>
        </w:rPr>
        <w:t xml:space="preserve">, </w:t>
      </w:r>
    </w:p>
    <w:p w:rsidR="00F0040B" w:rsidRPr="005A3757" w:rsidRDefault="00F0040B" w:rsidP="00F0040B">
      <w:pPr>
        <w:ind w:firstLine="709"/>
        <w:jc w:val="right"/>
        <w:rPr>
          <w:i/>
          <w:iCs/>
          <w:sz w:val="28"/>
          <w:szCs w:val="28"/>
        </w:rPr>
      </w:pPr>
      <w:r w:rsidRPr="005A3757">
        <w:rPr>
          <w:i/>
          <w:iCs/>
          <w:sz w:val="28"/>
          <w:szCs w:val="28"/>
        </w:rPr>
        <w:t>учитель математики</w:t>
      </w:r>
    </w:p>
    <w:p w:rsidR="00F0040B" w:rsidRPr="00EE451F" w:rsidRDefault="00F0040B" w:rsidP="00F0040B">
      <w:pPr>
        <w:ind w:firstLine="709"/>
        <w:jc w:val="both"/>
      </w:pPr>
      <w:r w:rsidRPr="00EE451F">
        <w:t> </w:t>
      </w:r>
    </w:p>
    <w:p w:rsidR="00F0040B" w:rsidRDefault="00F0040B" w:rsidP="00F0040B">
      <w:pPr>
        <w:ind w:firstLine="709"/>
        <w:jc w:val="both"/>
      </w:pPr>
      <w:r w:rsidRPr="00EE451F">
        <w:t>  </w:t>
      </w:r>
    </w:p>
    <w:p w:rsidR="00F0040B" w:rsidRDefault="00F0040B" w:rsidP="00F0040B">
      <w:pPr>
        <w:ind w:firstLine="709"/>
        <w:jc w:val="both"/>
      </w:pPr>
    </w:p>
    <w:p w:rsidR="00F0040B" w:rsidRDefault="00F0040B" w:rsidP="00F0040B">
      <w:pPr>
        <w:ind w:firstLine="709"/>
        <w:jc w:val="both"/>
      </w:pPr>
    </w:p>
    <w:p w:rsidR="00F0040B" w:rsidRDefault="00F0040B" w:rsidP="00F0040B">
      <w:pPr>
        <w:ind w:firstLine="709"/>
        <w:jc w:val="center"/>
        <w:rPr>
          <w:b/>
          <w:bCs/>
        </w:rPr>
      </w:pPr>
    </w:p>
    <w:p w:rsidR="00F0040B" w:rsidRPr="005A3757" w:rsidRDefault="00F0040B" w:rsidP="00F0040B">
      <w:pPr>
        <w:ind w:firstLine="709"/>
        <w:jc w:val="center"/>
        <w:rPr>
          <w:b/>
          <w:bCs/>
          <w:sz w:val="28"/>
          <w:szCs w:val="28"/>
        </w:rPr>
      </w:pPr>
    </w:p>
    <w:p w:rsidR="00F0040B" w:rsidRPr="00EE451F" w:rsidRDefault="00F0040B" w:rsidP="00F0040B">
      <w:pPr>
        <w:ind w:firstLine="709"/>
        <w:jc w:val="center"/>
      </w:pPr>
      <w:r w:rsidRPr="00EE451F">
        <w:t> </w:t>
      </w:r>
    </w:p>
    <w:p w:rsidR="000E73D4" w:rsidRDefault="000E73D4" w:rsidP="00F0040B">
      <w:pPr>
        <w:ind w:firstLine="709"/>
        <w:jc w:val="center"/>
        <w:rPr>
          <w:b/>
          <w:bCs/>
          <w:i/>
          <w:iCs/>
          <w:sz w:val="44"/>
          <w:szCs w:val="44"/>
        </w:rPr>
      </w:pPr>
    </w:p>
    <w:p w:rsidR="00F0040B" w:rsidRPr="00F04220" w:rsidRDefault="00F0040B" w:rsidP="00F0040B">
      <w:pPr>
        <w:ind w:firstLine="709"/>
        <w:jc w:val="center"/>
        <w:rPr>
          <w:b/>
          <w:bCs/>
          <w:i/>
          <w:iCs/>
          <w:sz w:val="44"/>
          <w:szCs w:val="44"/>
        </w:rPr>
      </w:pPr>
      <w:bookmarkStart w:id="0" w:name="_GoBack"/>
      <w:bookmarkEnd w:id="0"/>
      <w:r>
        <w:rPr>
          <w:b/>
          <w:bCs/>
          <w:i/>
          <w:iCs/>
          <w:sz w:val="44"/>
          <w:szCs w:val="44"/>
        </w:rPr>
        <w:lastRenderedPageBreak/>
        <w:t xml:space="preserve">Оглавление </w:t>
      </w:r>
    </w:p>
    <w:p w:rsidR="00FF22FE" w:rsidRDefault="00FF22FE" w:rsidP="00FF22F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078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реализацией ФГОС приоритетным</w:t>
      </w:r>
      <w:r w:rsidRPr="004E2078">
        <w:rPr>
          <w:sz w:val="28"/>
          <w:szCs w:val="28"/>
        </w:rPr>
        <w:t xml:space="preserve"> стало обеспечение развивающего потенциала новых </w:t>
      </w:r>
      <w:r>
        <w:rPr>
          <w:sz w:val="28"/>
          <w:szCs w:val="28"/>
        </w:rPr>
        <w:t xml:space="preserve">Федеральных государственных </w:t>
      </w:r>
      <w:r w:rsidRPr="004E2078">
        <w:rPr>
          <w:sz w:val="28"/>
          <w:szCs w:val="28"/>
        </w:rPr>
        <w:t>образовательных стандартов.</w:t>
      </w:r>
      <w:r>
        <w:rPr>
          <w:sz w:val="28"/>
          <w:szCs w:val="28"/>
        </w:rPr>
        <w:t xml:space="preserve"> </w:t>
      </w:r>
      <w:r w:rsidRPr="004E2078">
        <w:rPr>
          <w:sz w:val="28"/>
          <w:szCs w:val="28"/>
        </w:rPr>
        <w:t xml:space="preserve">Этот потенциал </w:t>
      </w:r>
      <w:proofErr w:type="gramStart"/>
      <w:r w:rsidRPr="004E2078">
        <w:rPr>
          <w:sz w:val="28"/>
          <w:szCs w:val="28"/>
        </w:rPr>
        <w:t>реализуется</w:t>
      </w:r>
      <w:proofErr w:type="gramEnd"/>
      <w:r w:rsidRPr="004E2078">
        <w:rPr>
          <w:sz w:val="28"/>
          <w:szCs w:val="28"/>
        </w:rPr>
        <w:t xml:space="preserve"> прежде всего через формирование универсальных учебных действий, обеспечивающих возможность самостоятельного успешного усвоения новых знаний, умений и компетентностей, включая организацию усвоения, то есть умени</w:t>
      </w:r>
      <w:r>
        <w:rPr>
          <w:sz w:val="28"/>
          <w:szCs w:val="28"/>
        </w:rPr>
        <w:t>е</w:t>
      </w:r>
      <w:r w:rsidRPr="004E2078">
        <w:rPr>
          <w:sz w:val="28"/>
          <w:szCs w:val="28"/>
        </w:rPr>
        <w:t xml:space="preserve"> учиться.</w:t>
      </w:r>
      <w:r>
        <w:rPr>
          <w:color w:val="0000FF"/>
          <w:sz w:val="28"/>
          <w:szCs w:val="28"/>
        </w:rPr>
        <w:t xml:space="preserve"> </w:t>
      </w:r>
      <w:r w:rsidRPr="004E2078">
        <w:rPr>
          <w:sz w:val="28"/>
          <w:szCs w:val="28"/>
        </w:rPr>
        <w:t>При этом знания, умения и навыки рассматриваются как производные от соответствующих видов целенаправленных действий. Качество усвоения знаний определяется многообразием и характером видов универсальных учебных действий.</w:t>
      </w:r>
    </w:p>
    <w:p w:rsidR="00F0040B" w:rsidRPr="00F0040B" w:rsidRDefault="00F0040B" w:rsidP="00F0040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Считаю, что в решении этой важной задачи ведущая роль принадлежит учителю, его профессионализму. </w:t>
      </w:r>
      <w:proofErr w:type="gramStart"/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>Только творческий учитель, обладающий явно выраженным индивидуальным стилем деятельности, высокой профессиональной мобильностью, владеющий искусством профессионального общения, педагогическими технологиями, умеющий свободно мыслить и брать на себя ответственность за решение поставленных перед ним задач, способен повысить качество школьного образования, поднять общий уровень культуры подрастающего поколения, внося тем самым вклад в развитие и совершенствование общества в целом.</w:t>
      </w:r>
      <w:proofErr w:type="gramEnd"/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направлении одной из важнейших задач педагога становится формирование у обучающихся метапредметных универсальных учебных действий. Универсальные учебные действия делятся на четыре основные группы:</w:t>
      </w:r>
    </w:p>
    <w:p w:rsidR="00F0040B" w:rsidRPr="00F0040B" w:rsidRDefault="000E73D4" w:rsidP="00F0040B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84.5pt;margin-top:12.9pt;width:19.5pt;height:54pt;z-index:1"/>
        </w:pict>
      </w:r>
      <w:r w:rsidR="00F0040B" w:rsidRPr="00F0040B">
        <w:rPr>
          <w:rFonts w:ascii="Times New Roman" w:eastAsia="Times New Roman" w:hAnsi="Times New Roman"/>
          <w:sz w:val="28"/>
          <w:szCs w:val="28"/>
          <w:lang w:eastAsia="ru-RU"/>
        </w:rPr>
        <w:t>Личностные</w:t>
      </w:r>
    </w:p>
    <w:p w:rsidR="00F0040B" w:rsidRPr="00F0040B" w:rsidRDefault="00F0040B" w:rsidP="00F0040B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>Регулятивные</w:t>
      </w:r>
    </w:p>
    <w:p w:rsidR="00F0040B" w:rsidRPr="00F0040B" w:rsidRDefault="00F0040B" w:rsidP="00F0040B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>Познавательные               метапредметные УУД</w:t>
      </w:r>
    </w:p>
    <w:p w:rsidR="00F0040B" w:rsidRPr="00F0040B" w:rsidRDefault="00F0040B" w:rsidP="00F0040B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</w:t>
      </w:r>
    </w:p>
    <w:p w:rsidR="00F0040B" w:rsidRPr="00F0040B" w:rsidRDefault="00F0040B" w:rsidP="00F0040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Личностные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F0040B" w:rsidRPr="00F0040B" w:rsidRDefault="00F0040B" w:rsidP="00F0040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Регулятивные УУД отражают способность </w:t>
      </w:r>
      <w:proofErr w:type="gramStart"/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строить учебно-познавательную деятельность, учитывая все ее компоненты (целеполагание, планирование, прогнозирование, коррекция, контроль, оценка). </w:t>
      </w:r>
    </w:p>
    <w:p w:rsidR="00F0040B" w:rsidRPr="00F0040B" w:rsidRDefault="00F0040B" w:rsidP="00F0040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Познавательные УУД включают </w:t>
      </w:r>
      <w:proofErr w:type="spellStart"/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>общеучебные</w:t>
      </w:r>
      <w:proofErr w:type="spellEnd"/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 xml:space="preserve">, логические действия, а также действия постановки и решения проблем. </w:t>
      </w:r>
    </w:p>
    <w:p w:rsidR="00F0040B" w:rsidRPr="00F0040B" w:rsidRDefault="00F0040B" w:rsidP="00F0040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>Коммуникативные УУД обеспечивают социальную компетентность и сознательную ориентацию учащихся на позиции других людей, умение слушать и вступать в диалог,  участвовать в коллективном обсуждении проблем (строить речевые высказывания, задавать вопросы), интегрироваться в группу сверстников и строить продуктивное взаимодействие и сотрудничество со сверстниками и взрослыми.</w:t>
      </w:r>
    </w:p>
    <w:p w:rsidR="00F0040B" w:rsidRPr="00F0040B" w:rsidRDefault="00F0040B" w:rsidP="00F0040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учебный предмет в зависимости от его содержания и способов организации учебной деятельности учащихся вносит свой вклад в достижение целей основного общего образования, в частности для формирования УУД. Считаю, что математика в наибольшей степени  способствует развитию познавательных УУД: формирование представлений о математике, как о методе познания действительности, моделирование, выбор рациональных способов решения, анализ, синтез, сравнение, группировка, причинно-следственные связи, </w:t>
      </w:r>
      <w:proofErr w:type="gramStart"/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>логические рассуждения</w:t>
      </w:r>
      <w:proofErr w:type="gramEnd"/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 xml:space="preserve">, доказательства. При этом необходимо создавать условия для формирования </w:t>
      </w:r>
      <w:proofErr w:type="gramStart"/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>регулятивных</w:t>
      </w:r>
      <w:proofErr w:type="gramEnd"/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коммуникативных  и личностных УУД. Особое внимание учитель должен уделять формированию и развитию компетентности в области использования информационно-коммуникационных технологий (далее </w:t>
      </w:r>
      <w:proofErr w:type="gramStart"/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>ИКТ–компетенции</w:t>
      </w:r>
      <w:proofErr w:type="gramEnd"/>
      <w:r w:rsidRPr="00F0040B">
        <w:rPr>
          <w:rFonts w:ascii="Times New Roman" w:eastAsia="Times New Roman" w:hAnsi="Times New Roman"/>
          <w:sz w:val="28"/>
          <w:szCs w:val="28"/>
          <w:lang w:eastAsia="ru-RU"/>
        </w:rPr>
        <w:t xml:space="preserve">) и навыкам смыслового чтения, независимо от изучаемого предмета. </w:t>
      </w:r>
    </w:p>
    <w:p w:rsidR="00F0040B" w:rsidRPr="00F0040B" w:rsidRDefault="00F0040B" w:rsidP="00FF22F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040B">
        <w:rPr>
          <w:b/>
          <w:sz w:val="28"/>
          <w:szCs w:val="28"/>
        </w:rPr>
        <w:t>Ведущая педагогическая идея опыта</w:t>
      </w:r>
      <w:r w:rsidRPr="00F0040B">
        <w:rPr>
          <w:sz w:val="28"/>
          <w:szCs w:val="28"/>
        </w:rPr>
        <w:t xml:space="preserve"> </w:t>
      </w:r>
      <w:r w:rsidRPr="00DB1F89">
        <w:rPr>
          <w:sz w:val="28"/>
          <w:szCs w:val="28"/>
        </w:rPr>
        <w:t xml:space="preserve">заключается в том, что </w:t>
      </w:r>
      <w:r>
        <w:rPr>
          <w:sz w:val="28"/>
          <w:szCs w:val="28"/>
        </w:rPr>
        <w:t>проектирование</w:t>
      </w:r>
      <w:r w:rsidRPr="00DB1F89">
        <w:rPr>
          <w:sz w:val="28"/>
          <w:szCs w:val="28"/>
        </w:rPr>
        <w:t xml:space="preserve"> урока с позиций системно-деятельностного подхода</w:t>
      </w:r>
      <w:r>
        <w:rPr>
          <w:sz w:val="28"/>
          <w:szCs w:val="28"/>
        </w:rPr>
        <w:t xml:space="preserve"> в сочетании с </w:t>
      </w:r>
      <w:r w:rsidRPr="00DB1F89">
        <w:rPr>
          <w:sz w:val="28"/>
          <w:szCs w:val="28"/>
        </w:rPr>
        <w:t>использование</w:t>
      </w:r>
      <w:r>
        <w:rPr>
          <w:sz w:val="28"/>
          <w:szCs w:val="28"/>
        </w:rPr>
        <w:t>м</w:t>
      </w:r>
      <w:r w:rsidRPr="00DB1F89">
        <w:rPr>
          <w:sz w:val="28"/>
          <w:szCs w:val="28"/>
        </w:rPr>
        <w:t xml:space="preserve"> современных образовательных технологий, </w:t>
      </w:r>
      <w:r>
        <w:rPr>
          <w:sz w:val="28"/>
          <w:szCs w:val="28"/>
        </w:rPr>
        <w:t>различных</w:t>
      </w:r>
      <w:r w:rsidRPr="00DB1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Pr="00DB1F89">
        <w:rPr>
          <w:sz w:val="28"/>
          <w:szCs w:val="28"/>
        </w:rPr>
        <w:t>учебно-познавательных и учебно-практических задач позволит способствовать формированию метапредметных универсальных учебных действий и повысить эффективность образовательно</w:t>
      </w:r>
      <w:r>
        <w:rPr>
          <w:sz w:val="28"/>
          <w:szCs w:val="28"/>
        </w:rPr>
        <w:t>го</w:t>
      </w:r>
      <w:r w:rsidRPr="00DB1F89">
        <w:rPr>
          <w:sz w:val="28"/>
          <w:szCs w:val="28"/>
        </w:rPr>
        <w:t xml:space="preserve"> процесса.</w:t>
      </w:r>
    </w:p>
    <w:p w:rsidR="00FF22FE" w:rsidRPr="00FF22FE" w:rsidRDefault="00FF22FE" w:rsidP="00FF22F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2FE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Понимая, что творческая деятельность учащихся способствует формированию мыслительных операций (анализ и синтез, сравнение и аналогия, классификация), </w:t>
      </w:r>
      <w:r w:rsidRPr="00FF22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повышению активности и неординарности мышления, организованности и целенаправленности мышления (проявляется в умении выделять существенное в явлениях и осознании применяемых способов мышления), формированию коммуникативных и регулятивных УУД на уроках стараюсь предлагать учащимся различные творческие задания. Результатом выполнения этих заданий является некий творческий продукт. Практика показала, что большой интерес у учащихся и вклад в развитие метапредметных УУД  обеспечивают мини-проекты.</w:t>
      </w:r>
    </w:p>
    <w:p w:rsidR="00FF22FE" w:rsidRPr="00FF22FE" w:rsidRDefault="00FF22FE" w:rsidP="00FF22F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2F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Такая проектная деятельность предусматривает как коллективную, так и индивидуальную работу и предполагает решение жизненно-практических  задач (проблем), в ходе которого ученики используют присвоенный ими алгоритм постановки и решения проблем. Учитель в данном случае является консультантом, ученик постепенно учится давать свои ответы на неоднозначные оценочные вопросы. </w:t>
      </w:r>
    </w:p>
    <w:p w:rsidR="00FF22FE" w:rsidRPr="00FF22FE" w:rsidRDefault="00FF22FE" w:rsidP="00FF22F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Например, п</w:t>
      </w:r>
      <w:r w:rsidRPr="00FF22FE">
        <w:rPr>
          <w:rFonts w:ascii="Times New Roman" w:eastAsia="Times New Roman" w:hAnsi="Times New Roman"/>
          <w:sz w:val="28"/>
          <w:szCs w:val="28"/>
          <w:lang w:eastAsia="ru-RU"/>
        </w:rPr>
        <w:t xml:space="preserve">ри изучении темы «Площадь» в 5 классе предлагаю учащимся представить, что они - ландшафтные дизайнеры. Работа выполняется в парах (на каждой парте – нетбук). Каждая пара представляет фирму ландшафтного дизайна. Заказчик (в роли которого выступает учитель) формулирует свой заказ. Задача каждой «фирмы» как можно быстрее и точнее подготовить необходимые расчёты и представить мини – проект, оформленный в виде презентации (1-3 слайда) и сохраненный по сети на жесткий диск АРМ учителя. Все необходимые для работы материалы учащиеся отбирают самостоятельно из информационной папки. В ходе такой  работы присутствует элемент </w:t>
      </w:r>
      <w:proofErr w:type="spellStart"/>
      <w:r w:rsidRPr="00FF22FE">
        <w:rPr>
          <w:rFonts w:ascii="Times New Roman" w:eastAsia="Times New Roman" w:hAnsi="Times New Roman"/>
          <w:sz w:val="28"/>
          <w:szCs w:val="28"/>
          <w:lang w:eastAsia="ru-RU"/>
        </w:rPr>
        <w:t>соревновательности</w:t>
      </w:r>
      <w:proofErr w:type="spellEnd"/>
      <w:r w:rsidRPr="00FF22FE">
        <w:rPr>
          <w:rFonts w:ascii="Times New Roman" w:eastAsia="Times New Roman" w:hAnsi="Times New Roman"/>
          <w:sz w:val="28"/>
          <w:szCs w:val="28"/>
          <w:lang w:eastAsia="ru-RU"/>
        </w:rPr>
        <w:t xml:space="preserve">. «Заказчик» выбирает  тот вариант, который будет предоставлен быстрее и выполнен качественнее. Та компания и получит заказ, то есть опередит своих конкурентов. </w:t>
      </w:r>
    </w:p>
    <w:p w:rsidR="00FF22FE" w:rsidRPr="00FF22FE" w:rsidRDefault="00FF22FE" w:rsidP="00FF22F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2F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изучении темы «Деление натуральных чисел» в 5 классе учащиеся готовят мини-проекты, в которых представляют свои расчеты с прогнозами о дальнейшей судьбе животных, занесенных в Красную книгу. </w:t>
      </w:r>
    </w:p>
    <w:p w:rsidR="00FF22FE" w:rsidRPr="00FF22FE" w:rsidRDefault="00FF22FE" w:rsidP="00FF22FE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2FE">
        <w:rPr>
          <w:rFonts w:ascii="Times New Roman" w:eastAsia="Times New Roman" w:hAnsi="Times New Roman"/>
          <w:sz w:val="28"/>
          <w:szCs w:val="28"/>
          <w:lang w:eastAsia="ru-RU"/>
        </w:rPr>
        <w:t>Этот прием позволяет в комплексе решать задачи формирования метапредметных УУД, в том числе развивает ИКТ-компетентность учащихся.</w:t>
      </w:r>
    </w:p>
    <w:p w:rsidR="00F0040B" w:rsidRDefault="00F0040B" w:rsidP="00F0040B">
      <w:pPr>
        <w:pStyle w:val="a5"/>
        <w:spacing w:line="360" w:lineRule="auto"/>
        <w:ind w:firstLine="709"/>
        <w:rPr>
          <w:color w:val="000000"/>
          <w:sz w:val="28"/>
          <w:szCs w:val="28"/>
        </w:rPr>
      </w:pPr>
      <w:r w:rsidRPr="005D401D">
        <w:rPr>
          <w:color w:val="000000"/>
          <w:sz w:val="28"/>
          <w:szCs w:val="28"/>
        </w:rPr>
        <w:t xml:space="preserve">Мониторинг уровня познавательного интереса учащихся в классах, в которых я работаю, позволяет констатировать положительную динамику. Учащиеся отмечают, что уроки разнообразны, им нравится использовать в работе современное </w:t>
      </w:r>
      <w:r w:rsidRPr="005D401D">
        <w:rPr>
          <w:color w:val="000000"/>
          <w:sz w:val="28"/>
          <w:szCs w:val="28"/>
        </w:rPr>
        <w:lastRenderedPageBreak/>
        <w:t>оборудование</w:t>
      </w:r>
      <w:r>
        <w:rPr>
          <w:color w:val="000000"/>
          <w:sz w:val="28"/>
          <w:szCs w:val="28"/>
        </w:rPr>
        <w:t xml:space="preserve"> и готовить проекты</w:t>
      </w:r>
      <w:r w:rsidRPr="005D401D">
        <w:rPr>
          <w:color w:val="000000"/>
          <w:sz w:val="28"/>
          <w:szCs w:val="28"/>
        </w:rPr>
        <w:t xml:space="preserve">. Сравнительный анализ уровня </w:t>
      </w:r>
      <w:proofErr w:type="gramStart"/>
      <w:r w:rsidRPr="005D401D">
        <w:rPr>
          <w:color w:val="000000"/>
          <w:sz w:val="28"/>
          <w:szCs w:val="28"/>
        </w:rPr>
        <w:t>ИКТ-компетентности</w:t>
      </w:r>
      <w:proofErr w:type="gramEnd"/>
      <w:r w:rsidRPr="005D401D">
        <w:rPr>
          <w:color w:val="000000"/>
          <w:sz w:val="28"/>
          <w:szCs w:val="28"/>
        </w:rPr>
        <w:t xml:space="preserve"> также повысился. Наблюдается отсутствие неуспевающих учащихся по итогам года и четвертей. </w:t>
      </w:r>
    </w:p>
    <w:p w:rsidR="00FF22FE" w:rsidRDefault="00FF22FE" w:rsidP="00F0040B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</w:p>
    <w:sectPr w:rsidR="00FF22FE" w:rsidSect="00F0040B">
      <w:pgSz w:w="11906" w:h="16838"/>
      <w:pgMar w:top="426" w:right="99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8F8"/>
    <w:multiLevelType w:val="hybridMultilevel"/>
    <w:tmpl w:val="0A3E2AE6"/>
    <w:lvl w:ilvl="0" w:tplc="33943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C5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6C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0E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46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81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EA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69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2F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922882"/>
    <w:multiLevelType w:val="hybridMultilevel"/>
    <w:tmpl w:val="7494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57D3E"/>
    <w:multiLevelType w:val="hybridMultilevel"/>
    <w:tmpl w:val="ECA4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D1DBF"/>
    <w:multiLevelType w:val="hybridMultilevel"/>
    <w:tmpl w:val="D23E3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43A00"/>
    <w:multiLevelType w:val="hybridMultilevel"/>
    <w:tmpl w:val="C1D238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9AD55E2"/>
    <w:multiLevelType w:val="hybridMultilevel"/>
    <w:tmpl w:val="176E5EFA"/>
    <w:lvl w:ilvl="0" w:tplc="F20C56D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3822C52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F88"/>
    <w:rsid w:val="000B0818"/>
    <w:rsid w:val="000E73D4"/>
    <w:rsid w:val="0011164A"/>
    <w:rsid w:val="001D3B02"/>
    <w:rsid w:val="002165FB"/>
    <w:rsid w:val="002B6D30"/>
    <w:rsid w:val="002C48F2"/>
    <w:rsid w:val="002F46EB"/>
    <w:rsid w:val="00346945"/>
    <w:rsid w:val="00560E24"/>
    <w:rsid w:val="00572F88"/>
    <w:rsid w:val="00794442"/>
    <w:rsid w:val="00881317"/>
    <w:rsid w:val="008F41B4"/>
    <w:rsid w:val="009F7559"/>
    <w:rsid w:val="00A66C37"/>
    <w:rsid w:val="00B94030"/>
    <w:rsid w:val="00BB3236"/>
    <w:rsid w:val="00D6195B"/>
    <w:rsid w:val="00EA0B6F"/>
    <w:rsid w:val="00EB29F7"/>
    <w:rsid w:val="00EF1F3A"/>
    <w:rsid w:val="00F0040B"/>
    <w:rsid w:val="00F3201E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B6F"/>
    <w:pPr>
      <w:ind w:left="720"/>
      <w:contextualSpacing/>
    </w:pPr>
  </w:style>
  <w:style w:type="paragraph" w:styleId="a4">
    <w:name w:val="Normal (Web)"/>
    <w:basedOn w:val="a"/>
    <w:uiPriority w:val="99"/>
    <w:rsid w:val="00FF2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0040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F0040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0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0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3</cp:revision>
  <cp:lastPrinted>2014-02-26T21:05:00Z</cp:lastPrinted>
  <dcterms:created xsi:type="dcterms:W3CDTF">2023-04-24T09:21:00Z</dcterms:created>
  <dcterms:modified xsi:type="dcterms:W3CDTF">2023-04-24T09:34:00Z</dcterms:modified>
</cp:coreProperties>
</file>